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225455" w:rsidRDefault="00225455" w:rsidP="00225455"/>
    <w:p w:rsidR="008838C0" w:rsidRDefault="00CB0303" w:rsidP="00E04F2D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52"/>
        </w:rPr>
      </w:pPr>
      <w:r>
        <w:rPr>
          <w:b/>
          <w:color w:val="FFFFFF" w:themeColor="background1"/>
          <w:sz w:val="52"/>
        </w:rPr>
        <w:tab/>
      </w:r>
      <w:r w:rsidR="008119EF">
        <w:rPr>
          <w:b/>
          <w:color w:val="FFFFFF" w:themeColor="background1"/>
          <w:sz w:val="52"/>
        </w:rPr>
        <w:t>KŘIŽANOV</w:t>
      </w:r>
      <w:r>
        <w:rPr>
          <w:b/>
          <w:color w:val="FFFFFF" w:themeColor="background1"/>
          <w:sz w:val="52"/>
        </w:rPr>
        <w:tab/>
      </w:r>
    </w:p>
    <w:p w:rsidR="008962D5" w:rsidRDefault="00DB4C44" w:rsidP="00110F9F">
      <w:pPr>
        <w:shd w:val="clear" w:color="auto" w:fill="309030"/>
        <w:tabs>
          <w:tab w:val="center" w:pos="4536"/>
          <w:tab w:val="left" w:pos="7412"/>
        </w:tabs>
        <w:ind w:left="-567" w:right="-567"/>
        <w:rPr>
          <w:b/>
          <w:color w:val="FFFFFF" w:themeColor="background1"/>
          <w:sz w:val="36"/>
        </w:rPr>
      </w:pPr>
      <w:r>
        <w:rPr>
          <w:b/>
          <w:noProof/>
          <w:sz w:val="36"/>
          <w:lang w:eastAsia="cs-CZ"/>
        </w:rPr>
        <w:drawing>
          <wp:anchor distT="0" distB="0" distL="114300" distR="114300" simplePos="0" relativeHeight="251658240" behindDoc="1" locked="0" layoutInCell="1" allowOverlap="1" wp14:anchorId="3798233E" wp14:editId="628CE1E1">
            <wp:simplePos x="0" y="0"/>
            <wp:positionH relativeFrom="column">
              <wp:posOffset>-366395</wp:posOffset>
            </wp:positionH>
            <wp:positionV relativeFrom="paragraph">
              <wp:posOffset>474980</wp:posOffset>
            </wp:positionV>
            <wp:extent cx="6530340" cy="4572000"/>
            <wp:effectExtent l="19050" t="19050" r="22860" b="19050"/>
            <wp:wrapTight wrapText="bothSides">
              <wp:wrapPolygon edited="0">
                <wp:start x="-63" y="-90"/>
                <wp:lineTo x="-63" y="21600"/>
                <wp:lineTo x="21613" y="21600"/>
                <wp:lineTo x="21613" y="-90"/>
                <wp:lineTo x="-63" y="-90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DJI_0517.JP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 b="6651"/>
                    <a:stretch/>
                  </pic:blipFill>
                  <pic:spPr bwMode="auto">
                    <a:xfrm>
                      <a:off x="0" y="0"/>
                      <a:ext cx="6530340" cy="4572000"/>
                    </a:xfrm>
                    <a:prstGeom prst="rect">
                      <a:avLst/>
                    </a:prstGeom>
                    <a:ln w="63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10F9F">
        <w:rPr>
          <w:b/>
          <w:color w:val="FFFFFF" w:themeColor="background1"/>
          <w:sz w:val="36"/>
        </w:rPr>
        <w:tab/>
      </w:r>
      <w:r w:rsidR="00A7327C">
        <w:rPr>
          <w:b/>
          <w:color w:val="FFFFFF" w:themeColor="background1"/>
          <w:sz w:val="36"/>
        </w:rPr>
        <w:t xml:space="preserve">Krajinný okrsek č. </w:t>
      </w:r>
      <w:r w:rsidR="00CC53DC">
        <w:rPr>
          <w:b/>
          <w:color w:val="FFFFFF" w:themeColor="background1"/>
          <w:sz w:val="36"/>
        </w:rPr>
        <w:t>2</w:t>
      </w:r>
      <w:r w:rsidR="008119EF">
        <w:rPr>
          <w:b/>
          <w:color w:val="FFFFFF" w:themeColor="background1"/>
          <w:sz w:val="36"/>
        </w:rPr>
        <w:t>7</w:t>
      </w:r>
      <w:r w:rsidR="00110F9F">
        <w:rPr>
          <w:b/>
          <w:color w:val="FFFFFF" w:themeColor="background1"/>
          <w:sz w:val="36"/>
        </w:rPr>
        <w:tab/>
      </w:r>
    </w:p>
    <w:p w:rsidR="008962D5" w:rsidRPr="00450F78" w:rsidRDefault="008962D5" w:rsidP="00CB0303">
      <w:pPr>
        <w:rPr>
          <w:b/>
          <w:color w:val="FFFFFF" w:themeColor="background1"/>
          <w:sz w:val="18"/>
          <w:szCs w:val="18"/>
        </w:rPr>
      </w:pP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CB0303" w:rsidTr="00CB0303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Výměra okrsku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CB0303" w:rsidRPr="00E04F2D" w:rsidRDefault="008119EF" w:rsidP="00CB0303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>819</w:t>
            </w:r>
            <w:r w:rsidR="00CC53DC" w:rsidRPr="00CC53DC">
              <w:rPr>
                <w:color w:val="000000" w:themeColor="text1"/>
              </w:rPr>
              <w:t xml:space="preserve"> </w:t>
            </w:r>
            <w:r w:rsidR="00DB4C44" w:rsidRPr="00DB4C44">
              <w:rPr>
                <w:color w:val="000000" w:themeColor="text1"/>
              </w:rPr>
              <w:t>ha</w:t>
            </w:r>
          </w:p>
        </w:tc>
      </w:tr>
      <w:tr w:rsidR="00CB0303" w:rsidTr="00CB0303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Zájmové obce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8119EF" w:rsidP="00C806D5">
            <w:pPr>
              <w:jc w:val="both"/>
              <w:rPr>
                <w:color w:val="000000" w:themeColor="text1"/>
              </w:rPr>
            </w:pPr>
            <w:r w:rsidRPr="008119EF">
              <w:rPr>
                <w:color w:val="000000" w:themeColor="text1"/>
              </w:rPr>
              <w:t xml:space="preserve">Brzice (185 ha), Litoboř (0 ha), Slatina nad Úpou (232 ha), Mezilečí (255 ha), Hořičky (148 ha)  </w:t>
            </w:r>
          </w:p>
        </w:tc>
      </w:tr>
      <w:tr w:rsidR="00CB0303" w:rsidTr="00CB0303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Typologie dle ZÚR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CB0303" w:rsidRPr="00E04F2D" w:rsidRDefault="00397063" w:rsidP="00FE1FD9">
            <w:pPr>
              <w:rPr>
                <w:color w:val="000000" w:themeColor="text1"/>
              </w:rPr>
            </w:pPr>
            <w:proofErr w:type="spellStart"/>
            <w:r>
              <w:rPr>
                <w:color w:val="000000" w:themeColor="text1"/>
              </w:rPr>
              <w:t>L</w:t>
            </w:r>
            <w:r w:rsidR="00CC53DC" w:rsidRPr="00CC53DC">
              <w:rPr>
                <w:color w:val="000000" w:themeColor="text1"/>
              </w:rPr>
              <w:t>esozemědělské</w:t>
            </w:r>
            <w:proofErr w:type="spellEnd"/>
            <w:r w:rsidR="00CC53DC" w:rsidRPr="00CC53DC">
              <w:rPr>
                <w:color w:val="000000" w:themeColor="text1"/>
              </w:rPr>
              <w:t xml:space="preserve"> krajiny</w:t>
            </w:r>
          </w:p>
        </w:tc>
      </w:tr>
      <w:tr w:rsidR="00CB0303" w:rsidTr="00110F9F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CB0303" w:rsidRPr="00E04F2D" w:rsidRDefault="00CB0303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E04F2D">
              <w:rPr>
                <w:b/>
                <w:color w:val="000000" w:themeColor="text1"/>
                <w:sz w:val="24"/>
                <w:szCs w:val="24"/>
              </w:rPr>
              <w:t>Základní popis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110F9F" w:rsidRPr="00110F9F" w:rsidRDefault="008119EF" w:rsidP="00C806D5">
            <w:pPr>
              <w:jc w:val="both"/>
              <w:rPr>
                <w:color w:val="000000" w:themeColor="text1"/>
              </w:rPr>
            </w:pPr>
            <w:r w:rsidRPr="008119EF">
              <w:rPr>
                <w:color w:val="000000" w:themeColor="text1"/>
              </w:rPr>
              <w:t xml:space="preserve">Okrsek nepravidelně protáhlého </w:t>
            </w:r>
            <w:proofErr w:type="spellStart"/>
            <w:r w:rsidRPr="008119EF">
              <w:rPr>
                <w:color w:val="000000" w:themeColor="text1"/>
              </w:rPr>
              <w:t>východozápadního</w:t>
            </w:r>
            <w:proofErr w:type="spellEnd"/>
            <w:r w:rsidRPr="008119EF">
              <w:rPr>
                <w:color w:val="000000" w:themeColor="text1"/>
              </w:rPr>
              <w:t xml:space="preserve"> tvaru se rozkládá podél jižního úbočí horského hřbetu, skrze který se do zvlněné </w:t>
            </w:r>
            <w:proofErr w:type="spellStart"/>
            <w:r w:rsidRPr="008119EF">
              <w:rPr>
                <w:color w:val="000000" w:themeColor="text1"/>
              </w:rPr>
              <w:t>lesozemědělské</w:t>
            </w:r>
            <w:proofErr w:type="spellEnd"/>
            <w:r w:rsidRPr="008119EF">
              <w:rPr>
                <w:color w:val="000000" w:themeColor="text1"/>
              </w:rPr>
              <w:t xml:space="preserve"> podhorské krajiny (Podkrkonošské pahorkatiny) vstupuje od severozápadu (Hajnic) a severu (Libňatova). Na uvedených přístupových cestách leží největší obce Proruby a Křižanov u Mezilečí. Jižní hranici okrsku na úrovni Křižanova východním směrem lemuje komunikace do </w:t>
            </w:r>
            <w:proofErr w:type="spellStart"/>
            <w:r w:rsidRPr="008119EF">
              <w:rPr>
                <w:color w:val="000000" w:themeColor="text1"/>
              </w:rPr>
              <w:t>Mečova</w:t>
            </w:r>
            <w:proofErr w:type="spellEnd"/>
            <w:r w:rsidRPr="008119EF">
              <w:rPr>
                <w:color w:val="000000" w:themeColor="text1"/>
              </w:rPr>
              <w:t xml:space="preserve"> a Končin, západním směrem do </w:t>
            </w:r>
            <w:proofErr w:type="spellStart"/>
            <w:r w:rsidRPr="008119EF">
              <w:rPr>
                <w:color w:val="000000" w:themeColor="text1"/>
              </w:rPr>
              <w:t>Posadova</w:t>
            </w:r>
            <w:proofErr w:type="spellEnd"/>
            <w:r w:rsidRPr="008119EF">
              <w:rPr>
                <w:color w:val="000000" w:themeColor="text1"/>
              </w:rPr>
              <w:t>. Jižním směrem klesá polní krajina k dominantě návršních Hořiček.</w:t>
            </w:r>
          </w:p>
        </w:tc>
      </w:tr>
    </w:tbl>
    <w:p w:rsidR="008504A8" w:rsidRPr="00DB4C44" w:rsidRDefault="008504A8" w:rsidP="00DB4C44">
      <w:pPr>
        <w:tabs>
          <w:tab w:val="center" w:pos="4536"/>
        </w:tabs>
        <w:spacing w:after="0"/>
        <w:rPr>
          <w:b/>
          <w:color w:val="FFFFFF" w:themeColor="background1"/>
        </w:rPr>
      </w:pP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2659"/>
        <w:gridCol w:w="7630"/>
      </w:tblGrid>
      <w:tr w:rsidR="008504A8" w:rsidTr="00DB4C44">
        <w:trPr>
          <w:trHeight w:val="51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lastRenderedPageBreak/>
              <w:t>Vlastní krajina dle ÚSK KHK</w:t>
            </w:r>
          </w:p>
        </w:tc>
        <w:tc>
          <w:tcPr>
            <w:tcW w:w="7630" w:type="dxa"/>
            <w:vAlign w:val="center"/>
          </w:tcPr>
          <w:p w:rsidR="008504A8" w:rsidRPr="00E04F2D" w:rsidRDefault="00C806D5" w:rsidP="00650D28">
            <w:pPr>
              <w:rPr>
                <w:color w:val="000000" w:themeColor="text1"/>
              </w:rPr>
            </w:pPr>
            <w:proofErr w:type="spellStart"/>
            <w:r w:rsidRPr="00C806D5">
              <w:rPr>
                <w:color w:val="000000" w:themeColor="text1"/>
              </w:rPr>
              <w:t>Zvičinsko-kocléřovský</w:t>
            </w:r>
            <w:proofErr w:type="spellEnd"/>
            <w:r w:rsidRPr="00C806D5">
              <w:rPr>
                <w:color w:val="000000" w:themeColor="text1"/>
              </w:rPr>
              <w:t xml:space="preserve"> hřbet</w:t>
            </w:r>
          </w:p>
        </w:tc>
      </w:tr>
      <w:tr w:rsidR="008504A8" w:rsidTr="00DB4C44">
        <w:trPr>
          <w:trHeight w:val="49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Katastrální území</w:t>
            </w:r>
          </w:p>
        </w:tc>
        <w:tc>
          <w:tcPr>
            <w:tcW w:w="7630" w:type="dxa"/>
            <w:vAlign w:val="center"/>
          </w:tcPr>
          <w:p w:rsidR="008504A8" w:rsidRPr="00E04F2D" w:rsidRDefault="008119EF" w:rsidP="00C806D5">
            <w:pPr>
              <w:jc w:val="both"/>
              <w:rPr>
                <w:color w:val="000000" w:themeColor="text1"/>
              </w:rPr>
            </w:pPr>
            <w:r w:rsidRPr="008119EF">
              <w:rPr>
                <w:color w:val="000000" w:themeColor="text1"/>
              </w:rPr>
              <w:t xml:space="preserve">Proruby (185 ha), Litoboř (0 ha), Slatina nad Úpou (232 ha), Mezilečí (184 ha), </w:t>
            </w:r>
            <w:proofErr w:type="spellStart"/>
            <w:r w:rsidRPr="008119EF">
              <w:rPr>
                <w:color w:val="000000" w:themeColor="text1"/>
              </w:rPr>
              <w:t>Posadov</w:t>
            </w:r>
            <w:proofErr w:type="spellEnd"/>
            <w:r w:rsidRPr="008119EF">
              <w:rPr>
                <w:color w:val="000000" w:themeColor="text1"/>
              </w:rPr>
              <w:t xml:space="preserve"> (71 ha), Křižanov u Mezilečí (148 ha)</w:t>
            </w:r>
          </w:p>
        </w:tc>
      </w:tr>
      <w:tr w:rsidR="008504A8" w:rsidTr="00DB4C44">
        <w:trPr>
          <w:trHeight w:val="773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Platná ÚPD</w:t>
            </w:r>
          </w:p>
        </w:tc>
        <w:tc>
          <w:tcPr>
            <w:tcW w:w="7630" w:type="dxa"/>
            <w:vAlign w:val="center"/>
          </w:tcPr>
          <w:p w:rsidR="008504A8" w:rsidRPr="00E04F2D" w:rsidRDefault="008119EF" w:rsidP="00C806D5">
            <w:pPr>
              <w:jc w:val="both"/>
              <w:rPr>
                <w:color w:val="000000" w:themeColor="text1"/>
              </w:rPr>
            </w:pPr>
            <w:r w:rsidRPr="008119EF">
              <w:rPr>
                <w:color w:val="000000" w:themeColor="text1"/>
              </w:rPr>
              <w:t xml:space="preserve">ÚPO Brzice 2006, změna č. 1 ÚPO Brzice 2008, rozpracovanost ÚP Brzice, ÚPO Slatina nad Úpou 2003, Změna č. 1 ÚPO Slatina nad Úpou 2005, rozpracovanost ÚP Slatina nad Úpou, ÚP Hořičky 2011, rozpracovanost změna č. 1 ÚP </w:t>
            </w:r>
            <w:proofErr w:type="gramStart"/>
            <w:r w:rsidRPr="008119EF">
              <w:rPr>
                <w:color w:val="000000" w:themeColor="text1"/>
              </w:rPr>
              <w:t>Hořičky,  ÚPO</w:t>
            </w:r>
            <w:proofErr w:type="gramEnd"/>
            <w:r w:rsidRPr="008119EF">
              <w:rPr>
                <w:color w:val="000000" w:themeColor="text1"/>
              </w:rPr>
              <w:t xml:space="preserve"> Mezilečí 1999, Změna č. 1 ÚPO Mezilečí 2001, ÚP Litoboř 2011</w:t>
            </w:r>
          </w:p>
        </w:tc>
      </w:tr>
      <w:tr w:rsidR="008504A8" w:rsidTr="00DB4C44">
        <w:trPr>
          <w:trHeight w:val="574"/>
        </w:trPr>
        <w:tc>
          <w:tcPr>
            <w:tcW w:w="2659" w:type="dxa"/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 xml:space="preserve">Zpracované </w:t>
            </w:r>
            <w:r w:rsidR="00EE65C2">
              <w:rPr>
                <w:b/>
                <w:color w:val="000000" w:themeColor="text1"/>
                <w:sz w:val="24"/>
                <w:szCs w:val="24"/>
              </w:rPr>
              <w:t xml:space="preserve">komplexní </w:t>
            </w:r>
            <w:r w:rsidRPr="008504A8">
              <w:rPr>
                <w:b/>
                <w:color w:val="000000" w:themeColor="text1"/>
                <w:sz w:val="24"/>
                <w:szCs w:val="24"/>
              </w:rPr>
              <w:t>pozemkové úpravy</w:t>
            </w:r>
          </w:p>
        </w:tc>
        <w:tc>
          <w:tcPr>
            <w:tcW w:w="7630" w:type="dxa"/>
            <w:vAlign w:val="center"/>
          </w:tcPr>
          <w:p w:rsidR="008504A8" w:rsidRPr="00CC53DC" w:rsidRDefault="00397063" w:rsidP="008119EF">
            <w:pPr>
              <w:rPr>
                <w:color w:val="000000" w:themeColor="text1"/>
              </w:rPr>
            </w:pPr>
            <w:r>
              <w:rPr>
                <w:color w:val="000000" w:themeColor="text1"/>
              </w:rPr>
              <w:t xml:space="preserve">k. </w:t>
            </w:r>
            <w:proofErr w:type="spellStart"/>
            <w:r>
              <w:rPr>
                <w:color w:val="000000" w:themeColor="text1"/>
              </w:rPr>
              <w:t>ú.</w:t>
            </w:r>
            <w:proofErr w:type="spellEnd"/>
            <w:r>
              <w:rPr>
                <w:color w:val="000000" w:themeColor="text1"/>
              </w:rPr>
              <w:t xml:space="preserve"> </w:t>
            </w:r>
            <w:r w:rsidR="008119EF">
              <w:rPr>
                <w:color w:val="000000" w:themeColor="text1"/>
              </w:rPr>
              <w:t>Slatina nad Úpou</w:t>
            </w:r>
            <w:r>
              <w:rPr>
                <w:color w:val="000000" w:themeColor="text1"/>
              </w:rPr>
              <w:t xml:space="preserve"> -</w:t>
            </w:r>
            <w:r w:rsidR="008119EF">
              <w:rPr>
                <w:color w:val="000000" w:themeColor="text1"/>
              </w:rPr>
              <w:t xml:space="preserve"> ukončena 2003</w:t>
            </w:r>
          </w:p>
        </w:tc>
      </w:tr>
    </w:tbl>
    <w:p w:rsidR="008504A8" w:rsidRDefault="008504A8" w:rsidP="00110F9F">
      <w:pPr>
        <w:rPr>
          <w:b/>
          <w:color w:val="FFFFFF" w:themeColor="background1"/>
        </w:rPr>
      </w:pPr>
    </w:p>
    <w:p w:rsid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 xml:space="preserve">RÁMCOVÉ PODMÍNKY VYUŽITÍ </w:t>
      </w:r>
    </w:p>
    <w:p w:rsidR="008504A8" w:rsidRPr="008504A8" w:rsidRDefault="008504A8" w:rsidP="008504A8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(ÚZEMNÍ PLÁNY OBCÍ)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Look w:val="04A0" w:firstRow="1" w:lastRow="0" w:firstColumn="1" w:lastColumn="0" w:noHBand="0" w:noVBand="1"/>
      </w:tblPr>
      <w:tblGrid>
        <w:gridCol w:w="2659"/>
        <w:gridCol w:w="7630"/>
      </w:tblGrid>
      <w:tr w:rsidR="008504A8" w:rsidTr="00650D28">
        <w:trPr>
          <w:trHeight w:val="513"/>
        </w:trPr>
        <w:tc>
          <w:tcPr>
            <w:tcW w:w="2659" w:type="dxa"/>
            <w:tcBorders>
              <w:top w:val="single" w:sz="12" w:space="0" w:color="auto"/>
              <w:left w:val="single" w:sz="12" w:space="0" w:color="auto"/>
            </w:tcBorders>
            <w:vAlign w:val="center"/>
          </w:tcPr>
          <w:p w:rsidR="008504A8" w:rsidRPr="00E04F2D" w:rsidRDefault="008504A8" w:rsidP="008504A8">
            <w:pPr>
              <w:rPr>
                <w:b/>
                <w:color w:val="000000" w:themeColor="text1"/>
                <w:sz w:val="24"/>
                <w:szCs w:val="24"/>
                <w:lang w:val="en-US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uspořádán</w:t>
            </w:r>
            <w:r>
              <w:rPr>
                <w:b/>
                <w:color w:val="000000" w:themeColor="text1"/>
                <w:sz w:val="24"/>
                <w:szCs w:val="24"/>
              </w:rPr>
              <w:t>í krajiny (vztah sídlo krajina)</w:t>
            </w:r>
          </w:p>
        </w:tc>
        <w:tc>
          <w:tcPr>
            <w:tcW w:w="7630" w:type="dxa"/>
            <w:tcBorders>
              <w:top w:val="single" w:sz="12" w:space="0" w:color="auto"/>
              <w:right w:val="single" w:sz="12" w:space="0" w:color="auto"/>
            </w:tcBorders>
            <w:vAlign w:val="center"/>
          </w:tcPr>
          <w:p w:rsidR="008504A8" w:rsidRPr="00C806D5" w:rsidRDefault="008119EF" w:rsidP="00C806D5">
            <w:pPr>
              <w:jc w:val="both"/>
              <w:rPr>
                <w:color w:val="000000" w:themeColor="text1"/>
              </w:rPr>
            </w:pPr>
            <w:r w:rsidRPr="008119EF">
              <w:rPr>
                <w:color w:val="000000" w:themeColor="text1"/>
              </w:rPr>
              <w:t>Drobná sídla s navrženými drobnými rozvoji převážně ve využití BV, vztah do krajiny bez zjevných pochybení, ale ani s komponovanými záměry a orientačními body.</w:t>
            </w:r>
          </w:p>
        </w:tc>
      </w:tr>
      <w:tr w:rsidR="008504A8" w:rsidTr="00650D28">
        <w:trPr>
          <w:trHeight w:val="49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Využití ploch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C806D5" w:rsidRDefault="008119EF" w:rsidP="00397063">
            <w:pPr>
              <w:jc w:val="both"/>
              <w:rPr>
                <w:color w:val="000000" w:themeColor="text1"/>
              </w:rPr>
            </w:pPr>
            <w:r w:rsidRPr="008119EF">
              <w:rPr>
                <w:color w:val="000000" w:themeColor="text1"/>
              </w:rPr>
              <w:t>Převážně (Křižanov, Proruby) ve využití BV vždy na okrajích sídel jako jejich doplnění bez vystřelování do krajiny., výjimečně využití OV (Proruby), osady Komárov a Končiny jen ojedinělý rozvoj. Charakter venkovského prostředí a zástavby požadován, zatím dodržován. Plocha polyfunkční rekreace v Prorubech přijatelná.</w:t>
            </w:r>
          </w:p>
        </w:tc>
      </w:tr>
      <w:tr w:rsidR="008504A8" w:rsidTr="00650D28">
        <w:trPr>
          <w:trHeight w:val="773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8504A8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504A8">
              <w:rPr>
                <w:b/>
                <w:color w:val="000000" w:themeColor="text1"/>
                <w:sz w:val="24"/>
                <w:szCs w:val="24"/>
              </w:rPr>
              <w:t>Podmínky pro turismus a rekreační využití krajiny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E04F2D" w:rsidRDefault="008119EF" w:rsidP="00397063">
            <w:pPr>
              <w:jc w:val="both"/>
              <w:rPr>
                <w:color w:val="000000" w:themeColor="text1"/>
              </w:rPr>
            </w:pPr>
            <w:r w:rsidRPr="008119EF">
              <w:rPr>
                <w:color w:val="000000" w:themeColor="text1"/>
              </w:rPr>
              <w:t xml:space="preserve">Spíše potlačení turistického potenciálu, přítomnost turistických tras, ne cílů. Plocha polyfunkční rekreace v Prorubech </w:t>
            </w:r>
            <w:r>
              <w:rPr>
                <w:color w:val="000000" w:themeColor="text1"/>
              </w:rPr>
              <w:t xml:space="preserve">je </w:t>
            </w:r>
            <w:r w:rsidRPr="008119EF">
              <w:rPr>
                <w:color w:val="000000" w:themeColor="text1"/>
              </w:rPr>
              <w:t>možná znamením obratu.</w:t>
            </w:r>
          </w:p>
        </w:tc>
      </w:tr>
      <w:tr w:rsidR="008504A8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504A8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přírodních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504A8" w:rsidRPr="005F5485" w:rsidRDefault="008119EF" w:rsidP="00450F78">
            <w:pPr>
              <w:jc w:val="both"/>
            </w:pPr>
            <w:r w:rsidRPr="008119EF">
              <w:t xml:space="preserve">Přírodní hodnoty okrsku jsou koncentrovány do lesních porostů tvořící severní část okrsku (U tří křížů – </w:t>
            </w:r>
            <w:proofErr w:type="spellStart"/>
            <w:r w:rsidRPr="008119EF">
              <w:t>Barchoviny</w:t>
            </w:r>
            <w:proofErr w:type="spellEnd"/>
            <w:r w:rsidRPr="008119EF">
              <w:t>). Přírodně hodnotnější je i okolí rybníku nad Proruby. V rámci ÚPD tyto lokality stabilizovat v rámci nezastavitelných ploch.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kulturních a historických hodnot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45433E" w:rsidRPr="00110F9F" w:rsidRDefault="008119EF" w:rsidP="00C806D5">
            <w:pPr>
              <w:jc w:val="both"/>
              <w:rPr>
                <w:color w:val="000000" w:themeColor="text1"/>
              </w:rPr>
            </w:pPr>
            <w:r w:rsidRPr="008119EF">
              <w:rPr>
                <w:color w:val="000000" w:themeColor="text1"/>
              </w:rPr>
              <w:t>Jedinou nemovitou kulturní památkou je hraniční kříž při severozápadním vstupu do území od Hajnic, další kulturní a historické hodnoty představuje několik menších archeologicky cenných lokalit a řada prvků drobné lidové architektury.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Ochrana estet</w:t>
            </w:r>
            <w:r>
              <w:rPr>
                <w:b/>
                <w:color w:val="000000" w:themeColor="text1"/>
                <w:sz w:val="24"/>
                <w:szCs w:val="24"/>
              </w:rPr>
              <w:t>ických hodnot a krajinného rázu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45433E" w:rsidRPr="00110F9F" w:rsidRDefault="008119EF" w:rsidP="00C806D5">
            <w:pPr>
              <w:jc w:val="both"/>
              <w:rPr>
                <w:color w:val="000000" w:themeColor="text1"/>
              </w:rPr>
            </w:pPr>
            <w:r w:rsidRPr="008119EF">
              <w:rPr>
                <w:color w:val="000000" w:themeColor="text1"/>
              </w:rPr>
              <w:t xml:space="preserve">Krajina krkonošského podhůří, autentické prostředí pod lesním masivem podél jižního úpatí </w:t>
            </w:r>
            <w:proofErr w:type="spellStart"/>
            <w:r w:rsidRPr="008119EF">
              <w:rPr>
                <w:color w:val="000000" w:themeColor="text1"/>
              </w:rPr>
              <w:t>Zvičinsko-kocléřovského</w:t>
            </w:r>
            <w:proofErr w:type="spellEnd"/>
            <w:r w:rsidRPr="008119EF">
              <w:rPr>
                <w:color w:val="000000" w:themeColor="text1"/>
              </w:rPr>
              <w:t xml:space="preserve"> hřbetu, bez specifických hodnot krajinného rázu, nepočítáme-li </w:t>
            </w:r>
            <w:proofErr w:type="spellStart"/>
            <w:r w:rsidRPr="008119EF">
              <w:rPr>
                <w:color w:val="000000" w:themeColor="text1"/>
              </w:rPr>
              <w:t>dochovanost</w:t>
            </w:r>
            <w:proofErr w:type="spellEnd"/>
            <w:r w:rsidRPr="008119EF">
              <w:rPr>
                <w:color w:val="000000" w:themeColor="text1"/>
              </w:rPr>
              <w:t xml:space="preserve"> stavební struktury i lesní krajiny hřbetu, v současnosti narušená četnými polomy, které otevřely některé „nové“ krajinné horizonty, např. v okolí silnice Křižanov – Libňatov.</w:t>
            </w:r>
          </w:p>
        </w:tc>
      </w:tr>
      <w:tr w:rsidR="00872EF6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872EF6" w:rsidRPr="0045433E" w:rsidRDefault="00872EF6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872EF6">
              <w:rPr>
                <w:b/>
                <w:color w:val="000000" w:themeColor="text1"/>
                <w:sz w:val="24"/>
                <w:szCs w:val="24"/>
              </w:rPr>
              <w:t>Podmínky pro zlepšení vodního režimu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72EF6" w:rsidRPr="00872EF6" w:rsidRDefault="008119EF" w:rsidP="005F5485">
            <w:pPr>
              <w:jc w:val="both"/>
              <w:rPr>
                <w:color w:val="000000" w:themeColor="text1"/>
              </w:rPr>
            </w:pPr>
            <w:r w:rsidRPr="008119EF">
              <w:rPr>
                <w:color w:val="000000" w:themeColor="text1"/>
              </w:rPr>
              <w:t xml:space="preserve">Vytváření územních podmínek (nezastav. </w:t>
            </w:r>
            <w:proofErr w:type="gramStart"/>
            <w:r w:rsidRPr="008119EF">
              <w:rPr>
                <w:color w:val="000000" w:themeColor="text1"/>
              </w:rPr>
              <w:t>území</w:t>
            </w:r>
            <w:proofErr w:type="gramEnd"/>
            <w:r w:rsidRPr="008119EF">
              <w:rPr>
                <w:color w:val="000000" w:themeColor="text1"/>
              </w:rPr>
              <w:t xml:space="preserve">) v rámci vodotečí a jejich okolí. Rybník </w:t>
            </w:r>
            <w:proofErr w:type="spellStart"/>
            <w:r w:rsidRPr="008119EF">
              <w:rPr>
                <w:color w:val="000000" w:themeColor="text1"/>
              </w:rPr>
              <w:t>Mezleč</w:t>
            </w:r>
            <w:proofErr w:type="spellEnd"/>
            <w:r w:rsidRPr="008119EF">
              <w:rPr>
                <w:color w:val="000000" w:themeColor="text1"/>
              </w:rPr>
              <w:t xml:space="preserve"> chránit před obestavěním rekreačními objekty (vypouštění odpadních vod).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Podmínky protierozní ochrany a ochrany ZPF a PUP</w:t>
            </w:r>
            <w:r>
              <w:rPr>
                <w:b/>
                <w:color w:val="000000" w:themeColor="text1"/>
                <w:sz w:val="24"/>
                <w:szCs w:val="24"/>
              </w:rPr>
              <w:t>FL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119EF" w:rsidRPr="008119EF" w:rsidRDefault="008119EF" w:rsidP="008119EF">
            <w:pPr>
              <w:jc w:val="both"/>
              <w:rPr>
                <w:color w:val="000000" w:themeColor="text1"/>
              </w:rPr>
            </w:pPr>
            <w:r w:rsidRPr="008119EF">
              <w:rPr>
                <w:color w:val="000000" w:themeColor="text1"/>
              </w:rPr>
              <w:t>Zemědělská půda v okrsku se rozprostírá zhruba na 249 ha, což činí okolo 30 % výměry celého okrsku. U přibližně 60 % půdních bloků je evidována kultura standardní orná půda a u téměř 40 % půdních bloků je evidován trvalý travní porost.</w:t>
            </w:r>
          </w:p>
          <w:p w:rsidR="0045433E" w:rsidRPr="00110F9F" w:rsidRDefault="008119EF" w:rsidP="008119EF">
            <w:pPr>
              <w:jc w:val="both"/>
              <w:rPr>
                <w:color w:val="000000" w:themeColor="text1"/>
              </w:rPr>
            </w:pPr>
            <w:r w:rsidRPr="008119EF">
              <w:rPr>
                <w:color w:val="000000" w:themeColor="text1"/>
              </w:rPr>
              <w:t xml:space="preserve">Lesní porosty tvoří v rámci okrsku přibližně 466 ha, což činí přibližně 57 % výměry celého okrsku. Z hlediska kategorizace dominují lesy hospodářské. Z hlediska podrobnějšího popisu lesních ekosystému převažují hospodářské lesy jehličnaté, dále pak lesy hospodářské smíšené a bučiny. Klasifikace dle smíšenosti vykazuje zastoupení jehličnatých lesů téměř 95 %, zbylé území je pokryto převážně smíšenými porosty. Z hlediska potenciální přirozené vegetace lze v území </w:t>
            </w:r>
            <w:r w:rsidRPr="008119EF">
              <w:rPr>
                <w:color w:val="000000" w:themeColor="text1"/>
              </w:rPr>
              <w:lastRenderedPageBreak/>
              <w:t xml:space="preserve">identifikovat oblast </w:t>
            </w:r>
            <w:proofErr w:type="spellStart"/>
            <w:r w:rsidRPr="008119EF">
              <w:rPr>
                <w:color w:val="000000" w:themeColor="text1"/>
              </w:rPr>
              <w:t>bikové</w:t>
            </w:r>
            <w:proofErr w:type="spellEnd"/>
            <w:r w:rsidRPr="008119EF">
              <w:rPr>
                <w:color w:val="000000" w:themeColor="text1"/>
              </w:rPr>
              <w:t xml:space="preserve"> a jedlové doubravy a oblast </w:t>
            </w:r>
            <w:proofErr w:type="spellStart"/>
            <w:r w:rsidRPr="008119EF">
              <w:rPr>
                <w:color w:val="000000" w:themeColor="text1"/>
              </w:rPr>
              <w:t>bikové</w:t>
            </w:r>
            <w:proofErr w:type="spellEnd"/>
            <w:r w:rsidRPr="008119EF">
              <w:rPr>
                <w:color w:val="000000" w:themeColor="text1"/>
              </w:rPr>
              <w:t xml:space="preserve"> bučiny. Zájmový okrsek se nachází ve třetím – </w:t>
            </w:r>
            <w:proofErr w:type="spellStart"/>
            <w:r w:rsidRPr="008119EF">
              <w:rPr>
                <w:color w:val="000000" w:themeColor="text1"/>
              </w:rPr>
              <w:t>dubovo</w:t>
            </w:r>
            <w:proofErr w:type="spellEnd"/>
            <w:r w:rsidRPr="008119EF">
              <w:rPr>
                <w:color w:val="000000" w:themeColor="text1"/>
              </w:rPr>
              <w:t>-bukovém, čtvrtém – bukovém a pátém – jedlo-bukovém lesním vegetačním stupni.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tcBorders>
              <w:left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Podmínky pro zlepšení biodiverzity a ekologické stability</w:t>
            </w:r>
          </w:p>
        </w:tc>
        <w:tc>
          <w:tcPr>
            <w:tcW w:w="7630" w:type="dxa"/>
            <w:tcBorders>
              <w:right w:val="single" w:sz="12" w:space="0" w:color="auto"/>
            </w:tcBorders>
            <w:vAlign w:val="center"/>
          </w:tcPr>
          <w:p w:rsidR="008119EF" w:rsidRPr="008119EF" w:rsidRDefault="008119EF" w:rsidP="008119EF">
            <w:pPr>
              <w:jc w:val="both"/>
              <w:rPr>
                <w:color w:val="000000" w:themeColor="text1"/>
              </w:rPr>
            </w:pPr>
            <w:r w:rsidRPr="008119EF">
              <w:rPr>
                <w:color w:val="000000" w:themeColor="text1"/>
              </w:rPr>
              <w:t xml:space="preserve">Jedná se o okrsek ekologicky relativně stabilní. Z hlediska fragmentace se jedná o okrsek s nízkou až střední mírou fragmentace krajiny. </w:t>
            </w:r>
          </w:p>
          <w:p w:rsidR="0045433E" w:rsidRPr="00110F9F" w:rsidRDefault="008119EF" w:rsidP="008119EF">
            <w:pPr>
              <w:jc w:val="both"/>
              <w:rPr>
                <w:color w:val="000000" w:themeColor="text1"/>
              </w:rPr>
            </w:pPr>
            <w:r w:rsidRPr="008119EF">
              <w:rPr>
                <w:color w:val="000000" w:themeColor="text1"/>
              </w:rPr>
              <w:t>Okrajově na západní zalesněné území okrsku nad Křižanovem zasahuje migrační koridor velkých savců. V rámci lesních partiích na severu okrsku je vymezen nadregionální biokoridor (K 36 MB) a vložené regionální biocentrum (RBK H006 Smiřická stráň) ÚSES. V rámci ÚPD zpřesnit vymezené nadregionální a regionální prvky ÚSES ze ZÚR KHK včetně lokálních vložených biocenter. Od vymezení regionálního ÚSES dále zpřesnit a stabilizovat vedení lokálního ÚSES (zajistit návaznost mezi katastry obcí). V rámci vymezení ÚSES v ÚPD dbát na nejnovější metodická doporučení MŽP (zejména reprezentativnost a typ spojovaných cílových společenstev, pro který je ÚSES vymezován).</w:t>
            </w:r>
          </w:p>
        </w:tc>
      </w:tr>
      <w:tr w:rsidR="0045433E" w:rsidTr="00650D28">
        <w:trPr>
          <w:trHeight w:val="574"/>
        </w:trPr>
        <w:tc>
          <w:tcPr>
            <w:tcW w:w="2659" w:type="dxa"/>
            <w:tcBorders>
              <w:left w:val="single" w:sz="12" w:space="0" w:color="auto"/>
              <w:bottom w:val="single" w:sz="12" w:space="0" w:color="auto"/>
            </w:tcBorders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Podmínky pro využití </w:t>
            </w:r>
            <w:proofErr w:type="spellStart"/>
            <w:r w:rsidRPr="0045433E">
              <w:rPr>
                <w:b/>
                <w:color w:val="000000" w:themeColor="text1"/>
                <w:sz w:val="24"/>
                <w:szCs w:val="24"/>
              </w:rPr>
              <w:t>brownfields</w:t>
            </w:r>
            <w:proofErr w:type="spellEnd"/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 a míst se zvýšenou ekologickou zátěží</w:t>
            </w:r>
          </w:p>
        </w:tc>
        <w:tc>
          <w:tcPr>
            <w:tcW w:w="7630" w:type="dxa"/>
            <w:tcBorders>
              <w:bottom w:val="single" w:sz="12" w:space="0" w:color="auto"/>
              <w:right w:val="single" w:sz="12" w:space="0" w:color="auto"/>
            </w:tcBorders>
            <w:vAlign w:val="center"/>
          </w:tcPr>
          <w:p w:rsidR="0045433E" w:rsidRPr="00110F9F" w:rsidRDefault="008119EF" w:rsidP="005F5485">
            <w:pPr>
              <w:jc w:val="both"/>
              <w:rPr>
                <w:color w:val="000000" w:themeColor="text1"/>
              </w:rPr>
            </w:pPr>
            <w:r w:rsidRPr="008119EF">
              <w:rPr>
                <w:color w:val="000000" w:themeColor="text1"/>
              </w:rPr>
              <w:t>V okrsku nelze dle ÚAP ORP Náchod identifikovat žádné lokality s plochami starých ekologických zátěží. Lze konstatovat, že v rámci tohoto okrsku není nutno stanovovat podrobnější doporučení z hlediska starých ekologických zátěží.</w:t>
            </w:r>
          </w:p>
        </w:tc>
      </w:tr>
    </w:tbl>
    <w:p w:rsidR="0045433E" w:rsidRDefault="001838A2" w:rsidP="001838A2">
      <w:pPr>
        <w:tabs>
          <w:tab w:val="left" w:pos="3330"/>
        </w:tabs>
        <w:rPr>
          <w:b/>
          <w:color w:val="FFFFFF" w:themeColor="background1"/>
        </w:rPr>
      </w:pPr>
      <w:r>
        <w:rPr>
          <w:b/>
          <w:color w:val="FFFFFF" w:themeColor="background1"/>
        </w:rPr>
        <w:tab/>
      </w: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RÁMCOVÁ DOPORUČENÍ PRO OPATŘENÍ</w:t>
      </w:r>
    </w:p>
    <w:p w:rsidR="0045433E" w:rsidRPr="008504A8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jc w:val="center"/>
        <w:rPr>
          <w:b/>
          <w:color w:val="FFFFFF" w:themeColor="background1"/>
          <w:sz w:val="32"/>
        </w:rPr>
      </w:pPr>
      <w:r>
        <w:rPr>
          <w:b/>
          <w:color w:val="FFFFFF" w:themeColor="background1"/>
          <w:sz w:val="32"/>
        </w:rPr>
        <w:t>(VEŘEJNÁ SPRÁVA, SPRÁVCI ÚZEMÍ, VLASTNÍCI)</w:t>
      </w:r>
    </w:p>
    <w:tbl>
      <w:tblPr>
        <w:tblStyle w:val="Mkatabulky"/>
        <w:tblpPr w:leftFromText="141" w:rightFromText="141" w:vertAnchor="text" w:horzAnchor="margin" w:tblpXSpec="center" w:tblpY="143"/>
        <w:tblW w:w="10289" w:type="dxa"/>
        <w:tblBorders>
          <w:top w:val="single" w:sz="12" w:space="0" w:color="auto"/>
          <w:left w:val="single" w:sz="12" w:space="0" w:color="auto"/>
          <w:bottom w:val="single" w:sz="12" w:space="0" w:color="auto"/>
          <w:right w:val="single" w:sz="12" w:space="0" w:color="auto"/>
        </w:tblBorders>
        <w:tblLook w:val="04A0" w:firstRow="1" w:lastRow="0" w:firstColumn="1" w:lastColumn="0" w:noHBand="0" w:noVBand="1"/>
      </w:tblPr>
      <w:tblGrid>
        <w:gridCol w:w="2659"/>
        <w:gridCol w:w="7630"/>
      </w:tblGrid>
      <w:tr w:rsidR="0045433E" w:rsidTr="0045433E">
        <w:trPr>
          <w:trHeight w:val="513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zlepšení vodního režimu</w:t>
            </w:r>
          </w:p>
        </w:tc>
        <w:tc>
          <w:tcPr>
            <w:tcW w:w="7630" w:type="dxa"/>
            <w:vAlign w:val="center"/>
          </w:tcPr>
          <w:p w:rsidR="0045433E" w:rsidRPr="00E04F2D" w:rsidRDefault="008119EF" w:rsidP="00FD53AF">
            <w:pPr>
              <w:jc w:val="both"/>
              <w:rPr>
                <w:color w:val="000000" w:themeColor="text1"/>
              </w:rPr>
            </w:pPr>
            <w:r w:rsidRPr="008119EF">
              <w:rPr>
                <w:color w:val="000000" w:themeColor="text1"/>
              </w:rPr>
              <w:t xml:space="preserve">Jedná se o pramenné oblasti, kde je akumulace voz závislá na kvalitě půdy v lesních partiích okrsku. Doporučujeme zakládat tůně či menší rybníky pro zadržení vody v krajině a následné nadlepšení průtoků drobných vodotečí. Příkladem může být rybník </w:t>
            </w:r>
            <w:proofErr w:type="spellStart"/>
            <w:r w:rsidRPr="008119EF">
              <w:rPr>
                <w:color w:val="000000" w:themeColor="text1"/>
              </w:rPr>
              <w:t>Mezleč</w:t>
            </w:r>
            <w:proofErr w:type="spellEnd"/>
            <w:r w:rsidRPr="008119EF">
              <w:rPr>
                <w:color w:val="000000" w:themeColor="text1"/>
              </w:rPr>
              <w:t xml:space="preserve"> nad Poruby či rybníčky v Mečově. Zvážit realizaci drobných vodních prvků, případně mokřadů i v rámci lesních porostů.</w:t>
            </w:r>
          </w:p>
        </w:tc>
      </w:tr>
      <w:tr w:rsidR="0045433E" w:rsidTr="0045433E">
        <w:trPr>
          <w:trHeight w:val="493"/>
        </w:trPr>
        <w:tc>
          <w:tcPr>
            <w:tcW w:w="2659" w:type="dxa"/>
            <w:vAlign w:val="center"/>
          </w:tcPr>
          <w:p w:rsidR="0045433E" w:rsidRPr="00E04F2D" w:rsidRDefault="0045433E" w:rsidP="0045433E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 xml:space="preserve">Doporučení pro zemědělství </w:t>
            </w:r>
          </w:p>
        </w:tc>
        <w:tc>
          <w:tcPr>
            <w:tcW w:w="7630" w:type="dxa"/>
            <w:vAlign w:val="center"/>
          </w:tcPr>
          <w:p w:rsidR="008119EF" w:rsidRDefault="008119EF" w:rsidP="008119EF">
            <w:pPr>
              <w:jc w:val="both"/>
            </w:pPr>
            <w:r>
              <w:t>Na základě výsledků analytické části týkající se zemědělského půdního fondu v zájmovém okrsku lze konstatovat, že lze u několika pozemků v tomto okrsku identifikovat vysoké ohrožení vodní erozí. V rámci tohoto okrsku je doporučeno klást důraz na dodržování pravidel protierozní ochrany, především z hlediska organizačních a agrotechnických protierozních opatření.</w:t>
            </w:r>
          </w:p>
          <w:p w:rsidR="008119EF" w:rsidRDefault="008119EF" w:rsidP="008119EF">
            <w:pPr>
              <w:jc w:val="both"/>
            </w:pPr>
            <w:r>
              <w:t xml:space="preserve">V okrsku je doporučeno v maximální možné míře provádět obdělávání orné půdy po vrstevnici, vyloučit erozně nebezpečné plodiny z osevních postupů a realizovat další organizační a agrotechnická protierozní opatření. Doporučeno je rovněž členit rozlehlejší půdní bloky travnatými pásy. Na základě analýz vyplývajících z doplňujících průzkumů a rozborů a upřesňujících terénních průzkumů provedených v rámci návrhové části územní studie krajiny je tato opatření doporučeno přednostně realizovat na půdním bloku 5510/3 (k. </w:t>
            </w:r>
            <w:proofErr w:type="spellStart"/>
            <w:r>
              <w:t>ú.</w:t>
            </w:r>
            <w:proofErr w:type="spellEnd"/>
            <w:r>
              <w:t xml:space="preserve"> Křižanov u Mezilečí), 3502/1 (k. </w:t>
            </w:r>
            <w:proofErr w:type="spellStart"/>
            <w:r>
              <w:t>ú.</w:t>
            </w:r>
            <w:proofErr w:type="spellEnd"/>
            <w:r>
              <w:t xml:space="preserve"> Slatina nad Úpou) a 6505/2 (k. </w:t>
            </w:r>
            <w:proofErr w:type="spellStart"/>
            <w:r>
              <w:t>ú.</w:t>
            </w:r>
            <w:proofErr w:type="spellEnd"/>
            <w:r>
              <w:t xml:space="preserve"> </w:t>
            </w:r>
            <w:proofErr w:type="spellStart"/>
            <w:r>
              <w:t>Posadov</w:t>
            </w:r>
            <w:proofErr w:type="spellEnd"/>
            <w:r>
              <w:t>).</w:t>
            </w:r>
          </w:p>
          <w:p w:rsidR="0045433E" w:rsidRPr="00450F78" w:rsidRDefault="008119EF" w:rsidP="008119EF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eastAsia="cs-CZ"/>
              </w:rPr>
            </w:pPr>
            <w:r>
              <w:t>Podrobnější požadavky na realizaci zatravnění nebo protierozních opatření technického charakteru nejsou v tomto okrsku stanoveny.</w:t>
            </w:r>
          </w:p>
        </w:tc>
      </w:tr>
      <w:tr w:rsidR="0045433E" w:rsidTr="0045433E">
        <w:trPr>
          <w:trHeight w:val="773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lesní hospodářství</w:t>
            </w:r>
          </w:p>
        </w:tc>
        <w:tc>
          <w:tcPr>
            <w:tcW w:w="7630" w:type="dxa"/>
            <w:vAlign w:val="center"/>
          </w:tcPr>
          <w:p w:rsidR="008119EF" w:rsidRPr="008119EF" w:rsidRDefault="008119EF" w:rsidP="008119EF">
            <w:pPr>
              <w:jc w:val="both"/>
              <w:rPr>
                <w:color w:val="000000" w:themeColor="text1"/>
              </w:rPr>
            </w:pPr>
            <w:r w:rsidRPr="008119EF">
              <w:rPr>
                <w:color w:val="000000" w:themeColor="text1"/>
              </w:rPr>
              <w:t>V rámci nových výsadeb v okrsku je nutno respektovat stanovištní podmínky. V případě tohoto okrsku se jedná především o zvyšování zastoupení smíšených lesních porostů. Mezi doporučené dřeviny patří např. dub zimní, buk lesní, habr obecný nebo jedle bělokorá.</w:t>
            </w:r>
          </w:p>
          <w:p w:rsidR="0045433E" w:rsidRPr="00E04F2D" w:rsidRDefault="008119EF" w:rsidP="008119EF">
            <w:pPr>
              <w:jc w:val="both"/>
              <w:rPr>
                <w:color w:val="000000" w:themeColor="text1"/>
              </w:rPr>
            </w:pPr>
            <w:r w:rsidRPr="008119EF">
              <w:rPr>
                <w:color w:val="000000" w:themeColor="text1"/>
              </w:rPr>
              <w:lastRenderedPageBreak/>
              <w:t>Z hlediska těžebně-dopravních technologií nebyly v rámci okrsku identifikovány významnější plochy, ve kterých by bylo nutno aplikovat specifické těžebně-dopravní technologie.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E04F2D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lastRenderedPageBreak/>
              <w:t>Doporučení pro tvorbu ekologicky stabilní krajiny</w:t>
            </w:r>
          </w:p>
        </w:tc>
        <w:tc>
          <w:tcPr>
            <w:tcW w:w="7630" w:type="dxa"/>
            <w:vAlign w:val="center"/>
          </w:tcPr>
          <w:p w:rsidR="0045433E" w:rsidRPr="00110F9F" w:rsidRDefault="008119EF" w:rsidP="00212657">
            <w:pPr>
              <w:jc w:val="both"/>
              <w:rPr>
                <w:color w:val="000000" w:themeColor="text1"/>
              </w:rPr>
            </w:pPr>
            <w:r w:rsidRPr="008119EF">
              <w:rPr>
                <w:color w:val="000000" w:themeColor="text1"/>
              </w:rPr>
              <w:t>Stávající aleje a stromořadí doprovázející polní cesty udržovat a dosazovat. V polní části okrsku je celá řada míst pro novou výsadbu na pomezí půdních bloků a podél stávajících i historických polních cest (např. jako interakční prvky ÚSES).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Doporučení pro prostupnost krajiny</w:t>
            </w:r>
          </w:p>
        </w:tc>
        <w:tc>
          <w:tcPr>
            <w:tcW w:w="7630" w:type="dxa"/>
            <w:vAlign w:val="center"/>
          </w:tcPr>
          <w:p w:rsidR="00C2284B" w:rsidRDefault="001F6699" w:rsidP="00C2284B">
            <w:pPr>
              <w:jc w:val="both"/>
              <w:rPr>
                <w:color w:val="000000" w:themeColor="text1"/>
              </w:rPr>
            </w:pPr>
            <w:r w:rsidRPr="001F6699">
              <w:rPr>
                <w:color w:val="000000" w:themeColor="text1"/>
              </w:rPr>
              <w:t xml:space="preserve">Migrační prostupnost </w:t>
            </w:r>
            <w:r>
              <w:rPr>
                <w:color w:val="000000" w:themeColor="text1"/>
              </w:rPr>
              <w:t>bioty</w:t>
            </w:r>
            <w:r w:rsidRPr="001F6699">
              <w:rPr>
                <w:color w:val="000000" w:themeColor="text1"/>
              </w:rPr>
              <w:t>:</w:t>
            </w:r>
            <w:r w:rsidR="00450F78">
              <w:rPr>
                <w:color w:val="000000" w:themeColor="text1"/>
              </w:rPr>
              <w:t xml:space="preserve"> </w:t>
            </w:r>
            <w:r w:rsidR="00FD53AF">
              <w:t xml:space="preserve"> </w:t>
            </w:r>
            <w:r w:rsidR="00FD53AF" w:rsidRPr="00FD53AF">
              <w:rPr>
                <w:color w:val="000000" w:themeColor="text1"/>
              </w:rPr>
              <w:t xml:space="preserve">Migrační prostupnost není v okrsku zásadně omezena. Zachovat přírodní charakter </w:t>
            </w:r>
            <w:r w:rsidR="008119EF">
              <w:rPr>
                <w:color w:val="000000" w:themeColor="text1"/>
              </w:rPr>
              <w:t>zalesněných partií</w:t>
            </w:r>
            <w:r w:rsidR="00FD53AF" w:rsidRPr="00FD53AF">
              <w:rPr>
                <w:color w:val="000000" w:themeColor="text1"/>
              </w:rPr>
              <w:t>.</w:t>
            </w:r>
          </w:p>
          <w:p w:rsidR="00450F78" w:rsidRPr="00110F9F" w:rsidRDefault="00450F78" w:rsidP="008119EF">
            <w:pPr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L</w:t>
            </w:r>
            <w:r w:rsidRPr="00450F78">
              <w:rPr>
                <w:color w:val="000000" w:themeColor="text1"/>
              </w:rPr>
              <w:t xml:space="preserve">idská prostupnost: </w:t>
            </w:r>
            <w:r w:rsidR="00C2284B">
              <w:t xml:space="preserve"> </w:t>
            </w:r>
            <w:r w:rsidR="00C2284B" w:rsidRPr="00C2284B">
              <w:rPr>
                <w:color w:val="000000" w:themeColor="text1"/>
              </w:rPr>
              <w:t xml:space="preserve">Prostupnost krajiny </w:t>
            </w:r>
            <w:r w:rsidR="00C2284B">
              <w:rPr>
                <w:color w:val="000000" w:themeColor="text1"/>
              </w:rPr>
              <w:t>je</w:t>
            </w:r>
            <w:r w:rsidR="00212657">
              <w:t xml:space="preserve"> </w:t>
            </w:r>
            <w:r w:rsidR="00FD53AF" w:rsidRPr="00FD53AF">
              <w:rPr>
                <w:color w:val="000000" w:themeColor="text1"/>
              </w:rPr>
              <w:t>pro turisty, cyklisty i civilisty dostatečná</w:t>
            </w:r>
            <w:r w:rsidR="00FD53AF">
              <w:rPr>
                <w:color w:val="000000" w:themeColor="text1"/>
              </w:rPr>
              <w:t xml:space="preserve">. </w:t>
            </w:r>
          </w:p>
        </w:tc>
      </w:tr>
      <w:tr w:rsidR="0045433E" w:rsidTr="0045433E">
        <w:trPr>
          <w:trHeight w:val="574"/>
        </w:trPr>
        <w:tc>
          <w:tcPr>
            <w:tcW w:w="2659" w:type="dxa"/>
            <w:vAlign w:val="center"/>
          </w:tcPr>
          <w:p w:rsidR="0045433E" w:rsidRPr="0045433E" w:rsidRDefault="0045433E" w:rsidP="00650D28">
            <w:pPr>
              <w:rPr>
                <w:b/>
                <w:color w:val="000000" w:themeColor="text1"/>
                <w:sz w:val="24"/>
                <w:szCs w:val="24"/>
              </w:rPr>
            </w:pPr>
            <w:r w:rsidRPr="0045433E">
              <w:rPr>
                <w:b/>
                <w:color w:val="000000" w:themeColor="text1"/>
                <w:sz w:val="24"/>
                <w:szCs w:val="24"/>
              </w:rPr>
              <w:t>Ostatní doporučení</w:t>
            </w:r>
          </w:p>
        </w:tc>
        <w:tc>
          <w:tcPr>
            <w:tcW w:w="7630" w:type="dxa"/>
            <w:vAlign w:val="center"/>
          </w:tcPr>
          <w:p w:rsidR="0045433E" w:rsidRPr="00AC4B41" w:rsidRDefault="00643A91" w:rsidP="00872EF6">
            <w:pPr>
              <w:jc w:val="both"/>
            </w:pPr>
            <w:r w:rsidRPr="00643A91">
              <w:t xml:space="preserve">Turistika: </w:t>
            </w:r>
            <w:r w:rsidR="005F5485">
              <w:t xml:space="preserve"> </w:t>
            </w:r>
            <w:r w:rsidR="00FD53AF">
              <w:t xml:space="preserve"> </w:t>
            </w:r>
            <w:r w:rsidR="00FD53AF" w:rsidRPr="00FD53AF">
              <w:t>Podmínky pro turisty nejsou prioritou rozvo</w:t>
            </w:r>
            <w:r w:rsidR="00FD53AF">
              <w:t>je území, chybí atraktivní cíle</w:t>
            </w:r>
            <w:r w:rsidR="00212657">
              <w:t>. Z</w:t>
            </w:r>
            <w:r w:rsidR="00212657" w:rsidRPr="00212657">
              <w:t xml:space="preserve">átěže </w:t>
            </w:r>
            <w:r w:rsidR="00212657">
              <w:t xml:space="preserve">z turismu </w:t>
            </w:r>
            <w:r w:rsidR="00212657" w:rsidRPr="00212657">
              <w:t>nejsou</w:t>
            </w:r>
            <w:r w:rsidR="00212657">
              <w:t xml:space="preserve"> relevantní.</w:t>
            </w:r>
            <w:r w:rsidR="008119EF">
              <w:t xml:space="preserve">  P</w:t>
            </w:r>
            <w:r w:rsidR="008119EF" w:rsidRPr="008119EF">
              <w:t xml:space="preserve">rostupnost </w:t>
            </w:r>
            <w:r w:rsidR="008119EF">
              <w:t xml:space="preserve">krajiny </w:t>
            </w:r>
            <w:r w:rsidR="008119EF" w:rsidRPr="008119EF">
              <w:t>dvěma turistickými trasami s cíli mimo území okrsku</w:t>
            </w:r>
            <w:r w:rsidR="008119EF">
              <w:t>.</w:t>
            </w:r>
          </w:p>
          <w:p w:rsidR="00872EF6" w:rsidRPr="00110F9F" w:rsidRDefault="005F5485" w:rsidP="00FD53AF">
            <w:pPr>
              <w:jc w:val="both"/>
              <w:rPr>
                <w:color w:val="000000" w:themeColor="text1"/>
              </w:rPr>
            </w:pPr>
            <w:r>
              <w:rPr>
                <w:color w:val="000000" w:themeColor="text1"/>
              </w:rPr>
              <w:t>Staré ekologické zátěže</w:t>
            </w:r>
            <w:r w:rsidR="00FD53AF">
              <w:rPr>
                <w:color w:val="000000" w:themeColor="text1"/>
              </w:rPr>
              <w:t xml:space="preserve">: </w:t>
            </w:r>
            <w:r w:rsidR="00FD53AF">
              <w:t xml:space="preserve"> </w:t>
            </w:r>
            <w:r w:rsidR="00FD53AF" w:rsidRPr="00FD53AF">
              <w:rPr>
                <w:color w:val="000000" w:themeColor="text1"/>
              </w:rPr>
              <w:t>Vzhledem ke skutečnosti, že v okrsku nebyly identifikovány žádné staré ekologické zátěže, není z tohoto hlediska nutno stanovovat žádné specifické doporučení.</w:t>
            </w:r>
          </w:p>
        </w:tc>
      </w:tr>
    </w:tbl>
    <w:p w:rsidR="00C2284B" w:rsidRDefault="00C2284B" w:rsidP="00110F9F">
      <w:pPr>
        <w:rPr>
          <w:b/>
          <w:color w:val="FFFFFF" w:themeColor="background1"/>
        </w:rPr>
      </w:pPr>
    </w:p>
    <w:p w:rsidR="00212657" w:rsidRDefault="00212657" w:rsidP="00110F9F">
      <w:pPr>
        <w:rPr>
          <w:b/>
          <w:color w:val="FFFFFF" w:themeColor="background1"/>
        </w:rPr>
      </w:pP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tab/>
      </w:r>
      <w:r>
        <w:rPr>
          <w:b/>
          <w:color w:val="FFFFFF" w:themeColor="background1"/>
          <w:sz w:val="36"/>
        </w:rPr>
        <w:t>SCHÉMA KRAJINNÉHO OKRSKU</w:t>
      </w:r>
    </w:p>
    <w:p w:rsidR="0045433E" w:rsidRDefault="0045433E" w:rsidP="00110F9F">
      <w:pPr>
        <w:rPr>
          <w:b/>
          <w:color w:val="FFFFFF" w:themeColor="background1"/>
        </w:rPr>
      </w:pPr>
    </w:p>
    <w:p w:rsidR="0045433E" w:rsidRDefault="001C6A36" w:rsidP="00110F9F">
      <w:pPr>
        <w:rPr>
          <w:b/>
          <w:color w:val="FFFFFF" w:themeColor="background1"/>
        </w:rPr>
      </w:pPr>
      <w:r>
        <w:rPr>
          <w:b/>
          <w:noProof/>
          <w:color w:val="FFFFFF" w:themeColor="background1"/>
          <w:lang w:eastAsia="cs-CZ"/>
        </w:rPr>
        <w:drawing>
          <wp:inline distT="0" distB="0" distL="0" distR="0">
            <wp:extent cx="5760343" cy="4072887"/>
            <wp:effectExtent l="19050" t="19050" r="12065" b="23495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skica okr 03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343" cy="407288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032F4" w:rsidRDefault="009032F4">
      <w:pPr>
        <w:rPr>
          <w:b/>
          <w:color w:val="FFFFFF" w:themeColor="background1"/>
        </w:rPr>
      </w:pPr>
      <w:r>
        <w:rPr>
          <w:b/>
          <w:color w:val="FFFFFF" w:themeColor="background1"/>
        </w:rPr>
        <w:br w:type="page"/>
      </w:r>
    </w:p>
    <w:p w:rsidR="0045433E" w:rsidRDefault="0045433E" w:rsidP="0045433E">
      <w:pPr>
        <w:shd w:val="clear" w:color="auto" w:fill="309030"/>
        <w:tabs>
          <w:tab w:val="center" w:pos="4536"/>
          <w:tab w:val="left" w:pos="7980"/>
        </w:tabs>
        <w:spacing w:after="120"/>
        <w:ind w:left="-567" w:right="-567"/>
        <w:rPr>
          <w:b/>
          <w:color w:val="FFFFFF" w:themeColor="background1"/>
          <w:sz w:val="36"/>
        </w:rPr>
      </w:pPr>
      <w:r w:rsidRPr="008504A8">
        <w:rPr>
          <w:b/>
          <w:color w:val="FFFFFF" w:themeColor="background1"/>
          <w:sz w:val="36"/>
        </w:rPr>
        <w:lastRenderedPageBreak/>
        <w:tab/>
      </w:r>
      <w:r>
        <w:rPr>
          <w:b/>
          <w:color w:val="FFFFFF" w:themeColor="background1"/>
          <w:sz w:val="36"/>
        </w:rPr>
        <w:t>FOTODOKUMENTACE</w:t>
      </w:r>
    </w:p>
    <w:p w:rsidR="006B77DD" w:rsidRDefault="006E29E8" w:rsidP="006B77DD">
      <w:pPr>
        <w:rPr>
          <w:noProof/>
          <w:lang w:eastAsia="cs-CZ"/>
        </w:rPr>
      </w:pPr>
      <w:r>
        <w:rPr>
          <w:sz w:val="18"/>
          <w:szCs w:val="18"/>
        </w:rPr>
        <w:t>P</w:t>
      </w:r>
      <w:r w:rsidR="009032F4">
        <w:rPr>
          <w:sz w:val="18"/>
          <w:szCs w:val="18"/>
        </w:rPr>
        <w:t xml:space="preserve">anorama </w:t>
      </w:r>
      <w:proofErr w:type="spellStart"/>
      <w:r w:rsidR="009032F4">
        <w:rPr>
          <w:sz w:val="18"/>
          <w:szCs w:val="18"/>
        </w:rPr>
        <w:t>P</w:t>
      </w:r>
      <w:r w:rsidR="00C15A46">
        <w:rPr>
          <w:sz w:val="18"/>
          <w:szCs w:val="18"/>
        </w:rPr>
        <w:t>osadova</w:t>
      </w:r>
      <w:proofErr w:type="spellEnd"/>
    </w:p>
    <w:p w:rsidR="00682775" w:rsidRDefault="00C15A46" w:rsidP="001F6699">
      <w:pPr>
        <w:rPr>
          <w:sz w:val="18"/>
          <w:szCs w:val="18"/>
        </w:rPr>
      </w:pPr>
      <w:r>
        <w:rPr>
          <w:noProof/>
          <w:sz w:val="18"/>
          <w:szCs w:val="18"/>
          <w:lang w:eastAsia="cs-CZ"/>
        </w:rPr>
        <w:drawing>
          <wp:inline distT="0" distB="0" distL="0" distR="0">
            <wp:extent cx="5760720" cy="1104265"/>
            <wp:effectExtent l="19050" t="19050" r="11430" b="1968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2_panorama_posadov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10426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C15A46" w:rsidRDefault="006C7F4E" w:rsidP="00C15A46">
      <w:pPr>
        <w:rPr>
          <w:noProof/>
          <w:lang w:eastAsia="cs-CZ"/>
        </w:rPr>
      </w:pPr>
      <w:r>
        <w:rPr>
          <w:sz w:val="18"/>
          <w:szCs w:val="18"/>
        </w:rPr>
        <w:t xml:space="preserve">Rybník </w:t>
      </w:r>
      <w:proofErr w:type="spellStart"/>
      <w:r>
        <w:rPr>
          <w:sz w:val="18"/>
          <w:szCs w:val="18"/>
        </w:rPr>
        <w:t>Mezleč</w:t>
      </w:r>
      <w:proofErr w:type="spellEnd"/>
    </w:p>
    <w:p w:rsidR="007C555B" w:rsidRDefault="00C15A46" w:rsidP="001F6699">
      <w:pPr>
        <w:rPr>
          <w:sz w:val="18"/>
          <w:szCs w:val="18"/>
        </w:rPr>
      </w:pPr>
      <w:r>
        <w:rPr>
          <w:noProof/>
          <w:sz w:val="18"/>
          <w:szCs w:val="18"/>
          <w:lang w:eastAsia="cs-CZ"/>
        </w:rPr>
        <w:drawing>
          <wp:inline distT="0" distB="0" distL="0" distR="0">
            <wp:extent cx="4095750" cy="3071811"/>
            <wp:effectExtent l="19050" t="19050" r="19050" b="1460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6_rybník_Mezleč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3779" cy="3085332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32D6E" w:rsidRDefault="00632D6E" w:rsidP="001F6699">
      <w:pPr>
        <w:rPr>
          <w:sz w:val="18"/>
          <w:szCs w:val="18"/>
        </w:rPr>
      </w:pPr>
      <w:r>
        <w:rPr>
          <w:sz w:val="18"/>
          <w:szCs w:val="18"/>
        </w:rPr>
        <w:t>Drobná lidová architektura v Křižanově</w:t>
      </w:r>
    </w:p>
    <w:p w:rsidR="006C7F4E" w:rsidRDefault="00632D6E" w:rsidP="001F6699">
      <w:pPr>
        <w:rPr>
          <w:sz w:val="18"/>
          <w:szCs w:val="18"/>
        </w:rPr>
      </w:pPr>
      <w:r>
        <w:rPr>
          <w:noProof/>
          <w:sz w:val="18"/>
          <w:szCs w:val="18"/>
          <w:lang w:eastAsia="cs-CZ"/>
        </w:rPr>
        <w:drawing>
          <wp:inline distT="0" distB="0" distL="0" distR="0">
            <wp:extent cx="5760720" cy="3240405"/>
            <wp:effectExtent l="19050" t="19050" r="11430" b="17145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01_Křižanov_20171111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sectPr w:rsidR="006C7F4E" w:rsidSect="00B11E1E">
      <w:footerReference w:type="default" r:id="rId13"/>
      <w:headerReference w:type="first" r:id="rId14"/>
      <w:footerReference w:type="first" r:id="rId15"/>
      <w:pgSz w:w="11906" w:h="16838"/>
      <w:pgMar w:top="1417" w:right="1417" w:bottom="1417" w:left="1417" w:header="709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A4B1F" w:rsidRDefault="00AA4B1F" w:rsidP="00225455">
      <w:pPr>
        <w:spacing w:after="0" w:line="240" w:lineRule="auto"/>
      </w:pPr>
      <w:r>
        <w:separator/>
      </w:r>
    </w:p>
  </w:endnote>
  <w:endnote w:type="continuationSeparator" w:id="0">
    <w:p w:rsidR="00AA4B1F" w:rsidRDefault="00AA4B1F" w:rsidP="0022545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378390313"/>
      <w:docPartObj>
        <w:docPartGallery w:val="Page Numbers (Bottom of Page)"/>
        <w:docPartUnique/>
      </w:docPartObj>
    </w:sdtPr>
    <w:sdtEndPr/>
    <w:sdtContent>
      <w:p w:rsidR="00B11E1E" w:rsidRDefault="00B11E1E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632D6E">
          <w:rPr>
            <w:noProof/>
          </w:rPr>
          <w:t>5</w:t>
        </w:r>
        <w:r>
          <w:fldChar w:fldCharType="end"/>
        </w:r>
      </w:p>
    </w:sdtContent>
  </w:sdt>
  <w:p w:rsidR="00CB0303" w:rsidRPr="00424EE5" w:rsidRDefault="00CB0303" w:rsidP="00CB0303">
    <w:pPr>
      <w:pStyle w:val="Zpat"/>
      <w:jc w:val="center"/>
      <w:rPr>
        <w:b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11E1E" w:rsidRPr="00424EE5" w:rsidRDefault="00B11E1E" w:rsidP="00B11E1E">
    <w:pPr>
      <w:pStyle w:val="Zpat"/>
      <w:jc w:val="center"/>
      <w:rPr>
        <w:b/>
      </w:rPr>
    </w:pPr>
    <w:r w:rsidRPr="00280C8B">
      <w:rPr>
        <w:b/>
        <w:bCs/>
        <w:noProof/>
        <w:spacing w:val="30"/>
        <w:sz w:val="40"/>
        <w:szCs w:val="40"/>
        <w:highlight w:val="yellow"/>
        <w:lang w:eastAsia="cs-CZ"/>
      </w:rPr>
      <w:drawing>
        <wp:anchor distT="0" distB="0" distL="114300" distR="114300" simplePos="0" relativeHeight="251668480" behindDoc="0" locked="0" layoutInCell="1" allowOverlap="1" wp14:anchorId="30D00F12" wp14:editId="38DEEAD9">
          <wp:simplePos x="0" y="0"/>
          <wp:positionH relativeFrom="column">
            <wp:posOffset>-364490</wp:posOffset>
          </wp:positionH>
          <wp:positionV relativeFrom="paragraph">
            <wp:posOffset>-104775</wp:posOffset>
          </wp:positionV>
          <wp:extent cx="1139190" cy="676208"/>
          <wp:effectExtent l="0" t="0" r="3810" b="0"/>
          <wp:wrapNone/>
          <wp:docPr id="11" name="obráze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1"/>
                  <pic:cNvPicPr>
                    <a:picLocks noChangeAspect="1" noChangeArrowheads="1"/>
                  </pic:cNvPicPr>
                </pic:nvPicPr>
                <pic:blipFill>
                  <a:blip r:embed="rId1" cstate="print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39190" cy="676208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  <w:r>
      <w:tab/>
      <w:t xml:space="preserve">   </w:t>
    </w:r>
    <w:r>
      <w:fldChar w:fldCharType="begin"/>
    </w:r>
    <w:r>
      <w:instrText>PAGE   \* MERGEFORMAT</w:instrText>
    </w:r>
    <w:r>
      <w:fldChar w:fldCharType="separate"/>
    </w:r>
    <w:r w:rsidR="00632D6E">
      <w:rPr>
        <w:noProof/>
      </w:rPr>
      <w:t>1</w:t>
    </w:r>
    <w:r>
      <w:fldChar w:fldCharType="end"/>
    </w:r>
  </w:p>
  <w:p w:rsidR="00B11E1E" w:rsidRDefault="00B11E1E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A4B1F" w:rsidRDefault="00AA4B1F" w:rsidP="00225455">
      <w:pPr>
        <w:spacing w:after="0" w:line="240" w:lineRule="auto"/>
      </w:pPr>
      <w:r>
        <w:separator/>
      </w:r>
    </w:p>
  </w:footnote>
  <w:footnote w:type="continuationSeparator" w:id="0">
    <w:p w:rsidR="00AA4B1F" w:rsidRDefault="00AA4B1F" w:rsidP="0022545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11E1E" w:rsidRDefault="00B11E1E" w:rsidP="00B11E1E">
    <w:pPr>
      <w:pStyle w:val="Zhlav"/>
    </w:pPr>
    <w:r>
      <w:rPr>
        <w:noProof/>
        <w:lang w:eastAsia="cs-CZ"/>
      </w:rPr>
      <w:drawing>
        <wp:anchor distT="0" distB="0" distL="114300" distR="114300" simplePos="0" relativeHeight="251666432" behindDoc="0" locked="0" layoutInCell="1" allowOverlap="1" wp14:anchorId="0125993B" wp14:editId="1A742A2D">
          <wp:simplePos x="0" y="0"/>
          <wp:positionH relativeFrom="column">
            <wp:posOffset>3413760</wp:posOffset>
          </wp:positionH>
          <wp:positionV relativeFrom="paragraph">
            <wp:posOffset>-142875</wp:posOffset>
          </wp:positionV>
          <wp:extent cx="2705100" cy="593090"/>
          <wp:effectExtent l="0" t="0" r="0" b="0"/>
          <wp:wrapNone/>
          <wp:docPr id="6" name="Obrázek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MMR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705100" cy="5930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cs-CZ"/>
      </w:rPr>
      <w:drawing>
        <wp:anchor distT="0" distB="0" distL="114300" distR="114300" simplePos="0" relativeHeight="251665408" behindDoc="0" locked="0" layoutInCell="1" allowOverlap="1" wp14:anchorId="7582CD99" wp14:editId="36165657">
          <wp:simplePos x="0" y="0"/>
          <wp:positionH relativeFrom="column">
            <wp:posOffset>-364490</wp:posOffset>
          </wp:positionH>
          <wp:positionV relativeFrom="paragraph">
            <wp:posOffset>-195580</wp:posOffset>
          </wp:positionV>
          <wp:extent cx="3333750" cy="643890"/>
          <wp:effectExtent l="0" t="0" r="0" b="3810"/>
          <wp:wrapNone/>
          <wp:docPr id="7" name="Obráze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EU.p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64389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:rsidR="00B11E1E" w:rsidRDefault="00B11E1E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9C86106"/>
    <w:multiLevelType w:val="hybridMultilevel"/>
    <w:tmpl w:val="D56AE0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7D079F"/>
    <w:multiLevelType w:val="hybridMultilevel"/>
    <w:tmpl w:val="02DE743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F91B74"/>
    <w:multiLevelType w:val="hybridMultilevel"/>
    <w:tmpl w:val="C7A830B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F351D8C"/>
    <w:multiLevelType w:val="hybridMultilevel"/>
    <w:tmpl w:val="8F30C9C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17440E5"/>
    <w:multiLevelType w:val="hybridMultilevel"/>
    <w:tmpl w:val="BEF4417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5783D33"/>
    <w:multiLevelType w:val="hybridMultilevel"/>
    <w:tmpl w:val="23BAE69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0"/>
  </w:num>
  <w:num w:numId="4">
    <w:abstractNumId w:val="1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A6C49"/>
    <w:rsid w:val="000310CC"/>
    <w:rsid w:val="000A02A7"/>
    <w:rsid w:val="00110F9F"/>
    <w:rsid w:val="00121EA6"/>
    <w:rsid w:val="00122142"/>
    <w:rsid w:val="00167E99"/>
    <w:rsid w:val="001838A2"/>
    <w:rsid w:val="00193EFF"/>
    <w:rsid w:val="001B77AA"/>
    <w:rsid w:val="001C6A36"/>
    <w:rsid w:val="001D6E12"/>
    <w:rsid w:val="001F6699"/>
    <w:rsid w:val="00212657"/>
    <w:rsid w:val="00225455"/>
    <w:rsid w:val="002B4010"/>
    <w:rsid w:val="002C3D40"/>
    <w:rsid w:val="002C63E1"/>
    <w:rsid w:val="00314937"/>
    <w:rsid w:val="00397063"/>
    <w:rsid w:val="00424EE5"/>
    <w:rsid w:val="004274CF"/>
    <w:rsid w:val="00450F78"/>
    <w:rsid w:val="004524D9"/>
    <w:rsid w:val="0045433E"/>
    <w:rsid w:val="00454853"/>
    <w:rsid w:val="0049331C"/>
    <w:rsid w:val="00567DCD"/>
    <w:rsid w:val="00571312"/>
    <w:rsid w:val="005F5485"/>
    <w:rsid w:val="00615DAF"/>
    <w:rsid w:val="00632D6E"/>
    <w:rsid w:val="006430EB"/>
    <w:rsid w:val="00643A91"/>
    <w:rsid w:val="00682775"/>
    <w:rsid w:val="006B1400"/>
    <w:rsid w:val="006B77DD"/>
    <w:rsid w:val="006C7F4E"/>
    <w:rsid w:val="006E1F39"/>
    <w:rsid w:val="006E29E8"/>
    <w:rsid w:val="007C555B"/>
    <w:rsid w:val="007E3AD3"/>
    <w:rsid w:val="008119EF"/>
    <w:rsid w:val="008504A8"/>
    <w:rsid w:val="00872EF6"/>
    <w:rsid w:val="008962D5"/>
    <w:rsid w:val="008A1279"/>
    <w:rsid w:val="008A6C49"/>
    <w:rsid w:val="009032F4"/>
    <w:rsid w:val="00925AC8"/>
    <w:rsid w:val="00945F52"/>
    <w:rsid w:val="009C2DF7"/>
    <w:rsid w:val="00A7327C"/>
    <w:rsid w:val="00AA4B1F"/>
    <w:rsid w:val="00AC4B41"/>
    <w:rsid w:val="00AE4076"/>
    <w:rsid w:val="00B11E1E"/>
    <w:rsid w:val="00B77AAC"/>
    <w:rsid w:val="00BB33AE"/>
    <w:rsid w:val="00BC7F33"/>
    <w:rsid w:val="00C0412E"/>
    <w:rsid w:val="00C15A46"/>
    <w:rsid w:val="00C2284B"/>
    <w:rsid w:val="00C806D5"/>
    <w:rsid w:val="00C90345"/>
    <w:rsid w:val="00CB0303"/>
    <w:rsid w:val="00CC53DC"/>
    <w:rsid w:val="00D30FEA"/>
    <w:rsid w:val="00D93429"/>
    <w:rsid w:val="00DB4C44"/>
    <w:rsid w:val="00DE761B"/>
    <w:rsid w:val="00E04F2D"/>
    <w:rsid w:val="00E4044E"/>
    <w:rsid w:val="00E44A94"/>
    <w:rsid w:val="00E81D5A"/>
    <w:rsid w:val="00EB0488"/>
    <w:rsid w:val="00EB24B2"/>
    <w:rsid w:val="00EC79DA"/>
    <w:rsid w:val="00EE65C2"/>
    <w:rsid w:val="00FD53AF"/>
    <w:rsid w:val="00FE1F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chartTrackingRefBased/>
  <w15:docId w15:val="{3A4E06FF-C2C9-4823-A22C-A2E79E619D9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uiPriority w:val="39"/>
    <w:rsid w:val="00A7327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Zhlav">
    <w:name w:val="header"/>
    <w:basedOn w:val="Normln"/>
    <w:link w:val="Zhlav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225455"/>
  </w:style>
  <w:style w:type="paragraph" w:styleId="Zpat">
    <w:name w:val="footer"/>
    <w:basedOn w:val="Normln"/>
    <w:link w:val="ZpatChar"/>
    <w:uiPriority w:val="99"/>
    <w:unhideWhenUsed/>
    <w:rsid w:val="0022545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225455"/>
  </w:style>
  <w:style w:type="paragraph" w:styleId="Odstavecseseznamem">
    <w:name w:val="List Paragraph"/>
    <w:basedOn w:val="Normln"/>
    <w:uiPriority w:val="34"/>
    <w:qFormat/>
    <w:rsid w:val="00872EF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em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5CB0483-ED88-420A-AA43-C50B0E5B9C0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129</TotalTime>
  <Pages>5</Pages>
  <Words>1240</Words>
  <Characters>7318</Characters>
  <Application>Microsoft Office Word</Application>
  <DocSecurity>0</DocSecurity>
  <Lines>60</Lines>
  <Paragraphs>17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Jakub Černý</dc:creator>
  <cp:keywords/>
  <dc:description/>
  <cp:lastModifiedBy>Smejtek Lubor (MHMP, OCP)</cp:lastModifiedBy>
  <cp:revision>19</cp:revision>
  <dcterms:created xsi:type="dcterms:W3CDTF">2019-06-17T10:08:00Z</dcterms:created>
  <dcterms:modified xsi:type="dcterms:W3CDTF">2019-06-24T13:23:00Z</dcterms:modified>
</cp:coreProperties>
</file>